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b/>
          <w:color w:val="3C2D82"/>
          <w:sz w:val="33"/>
          <w:szCs w:val="33"/>
        </w:rPr>
      </w:pPr>
      <w:r>
        <w:rPr>
          <w:b/>
          <w:color w:val="3C2D82"/>
          <w:sz w:val="33"/>
          <w:szCs w:val="33"/>
        </w:rPr>
        <w:t xml:space="preserve">CERAIO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-52803</wp:posOffset>
            </wp:positionV>
            <wp:extent cx="1756777" cy="626584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6777" cy="626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422"/>
        <w:jc w:val="right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>Certificat d’</w:t>
      </w:r>
      <w:proofErr w:type="spellStart"/>
      <w:r>
        <w:rPr>
          <w:color w:val="3C2D82"/>
          <w:sz w:val="25"/>
          <w:szCs w:val="25"/>
        </w:rPr>
        <w:t>Etude</w:t>
      </w:r>
      <w:proofErr w:type="spellEnd"/>
      <w:r>
        <w:rPr>
          <w:color w:val="3C2D82"/>
          <w:sz w:val="25"/>
          <w:szCs w:val="25"/>
        </w:rPr>
        <w:t xml:space="preserve"> et de Recherche Approfondies 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75"/>
        <w:jc w:val="right"/>
        <w:rPr>
          <w:color w:val="3C2D82"/>
          <w:sz w:val="25"/>
          <w:szCs w:val="25"/>
        </w:rPr>
      </w:pPr>
      <w:proofErr w:type="gramStart"/>
      <w:r>
        <w:rPr>
          <w:color w:val="3C2D82"/>
          <w:sz w:val="25"/>
          <w:szCs w:val="25"/>
        </w:rPr>
        <w:t>en</w:t>
      </w:r>
      <w:proofErr w:type="gramEnd"/>
      <w:r>
        <w:rPr>
          <w:color w:val="3C2D82"/>
          <w:sz w:val="25"/>
          <w:szCs w:val="25"/>
        </w:rPr>
        <w:t xml:space="preserve"> Implantologie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4" w:line="231" w:lineRule="auto"/>
        <w:ind w:left="379" w:right="43" w:firstLine="10"/>
        <w:rPr>
          <w:color w:val="3A2F7E"/>
          <w:sz w:val="25"/>
          <w:szCs w:val="25"/>
        </w:rPr>
      </w:pPr>
      <w:r>
        <w:rPr>
          <w:color w:val="3A2F7E"/>
          <w:sz w:val="25"/>
          <w:szCs w:val="25"/>
        </w:rPr>
        <w:t>La délivrance du Certificat d’</w:t>
      </w:r>
      <w:proofErr w:type="spellStart"/>
      <w:r>
        <w:rPr>
          <w:color w:val="3A2F7E"/>
          <w:sz w:val="25"/>
          <w:szCs w:val="25"/>
        </w:rPr>
        <w:t>Etude</w:t>
      </w:r>
      <w:proofErr w:type="spellEnd"/>
      <w:r>
        <w:rPr>
          <w:color w:val="3A2F7E"/>
          <w:sz w:val="25"/>
          <w:szCs w:val="25"/>
        </w:rPr>
        <w:t xml:space="preserve"> et de Recherche Approfondies en </w:t>
      </w:r>
      <w:proofErr w:type="gramStart"/>
      <w:r>
        <w:rPr>
          <w:color w:val="3A2F7E"/>
          <w:sz w:val="25"/>
          <w:szCs w:val="25"/>
        </w:rPr>
        <w:t>Implantologie  (</w:t>
      </w:r>
      <w:proofErr w:type="gramEnd"/>
      <w:r>
        <w:rPr>
          <w:color w:val="3A2F7E"/>
          <w:sz w:val="25"/>
          <w:szCs w:val="25"/>
        </w:rPr>
        <w:t xml:space="preserve">C.E.R.A.I.O) par la SFBSI permet l’inscription au Diplôme Universitaire d’Implantologie  Orale et Biomécanique de TROYES (D.U.I.O.B.M) en partenariat avec l’Industrie, les  organisations scientifiques et les pouvoirs publiques.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380" w:firstLine="9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La SFBSI dispense un enseignement lors du C.E.R.A.I.O. à la fois théorique, pratique </w:t>
      </w:r>
      <w:proofErr w:type="gramStart"/>
      <w:r>
        <w:rPr>
          <w:color w:val="3C2D82"/>
          <w:sz w:val="25"/>
          <w:szCs w:val="25"/>
        </w:rPr>
        <w:t>et  clinique</w:t>
      </w:r>
      <w:proofErr w:type="gramEnd"/>
      <w:r>
        <w:rPr>
          <w:color w:val="3C2D82"/>
          <w:sz w:val="25"/>
          <w:szCs w:val="25"/>
        </w:rPr>
        <w:t xml:space="preserve">. Cette formation, déjà suivie par plus de 1 500 praticiens depuis sa création </w:t>
      </w:r>
      <w:proofErr w:type="gramStart"/>
      <w:r>
        <w:rPr>
          <w:color w:val="3C2D82"/>
          <w:sz w:val="25"/>
          <w:szCs w:val="25"/>
        </w:rPr>
        <w:t>voilà  plus</w:t>
      </w:r>
      <w:proofErr w:type="gramEnd"/>
      <w:r>
        <w:rPr>
          <w:color w:val="3C2D82"/>
          <w:sz w:val="25"/>
          <w:szCs w:val="25"/>
        </w:rPr>
        <w:t xml:space="preserve"> de 4 décennies, bénéficie d’un système de parrainage entre les étudiants et les  membres du Comité Pédagogique qui mettront à leur disposition leur “savoir” et leur  “savoir-faire”. Cette année est préparatoire au Diplôme Universitaire d’Implantologie </w:t>
      </w:r>
      <w:proofErr w:type="gramStart"/>
      <w:r>
        <w:rPr>
          <w:color w:val="3C2D82"/>
          <w:sz w:val="25"/>
          <w:szCs w:val="25"/>
        </w:rPr>
        <w:t>Orale  et</w:t>
      </w:r>
      <w:proofErr w:type="gramEnd"/>
      <w:r>
        <w:rPr>
          <w:color w:val="3C2D82"/>
          <w:sz w:val="25"/>
          <w:szCs w:val="25"/>
        </w:rPr>
        <w:t xml:space="preserve"> de Biomécanique.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29" w:lineRule="auto"/>
        <w:ind w:left="522" w:right="202"/>
        <w:jc w:val="center"/>
        <w:rPr>
          <w:color w:val="3C2D82"/>
          <w:sz w:val="33"/>
          <w:szCs w:val="33"/>
        </w:rPr>
      </w:pPr>
      <w:r>
        <w:rPr>
          <w:color w:val="3C2D82"/>
          <w:sz w:val="33"/>
          <w:szCs w:val="33"/>
        </w:rPr>
        <w:t xml:space="preserve">A l’issue de la formation, vous aurez les compétences </w:t>
      </w:r>
      <w:proofErr w:type="gramStart"/>
      <w:r>
        <w:rPr>
          <w:color w:val="3C2D82"/>
          <w:sz w:val="33"/>
          <w:szCs w:val="33"/>
        </w:rPr>
        <w:t>théoriques  nécessaires</w:t>
      </w:r>
      <w:proofErr w:type="gramEnd"/>
      <w:r>
        <w:rPr>
          <w:color w:val="3C2D82"/>
          <w:sz w:val="33"/>
          <w:szCs w:val="33"/>
        </w:rPr>
        <w:t xml:space="preserve"> pour accéder à l’implantologie orale et identifier les  différentes indications et leur mise en </w:t>
      </w:r>
      <w:proofErr w:type="spellStart"/>
      <w:r>
        <w:rPr>
          <w:color w:val="3C2D82"/>
          <w:sz w:val="33"/>
          <w:szCs w:val="33"/>
        </w:rPr>
        <w:t>oeuvre</w:t>
      </w:r>
      <w:proofErr w:type="spellEnd"/>
      <w:r>
        <w:rPr>
          <w:color w:val="3C2D82"/>
          <w:sz w:val="33"/>
          <w:szCs w:val="33"/>
        </w:rPr>
        <w:t xml:space="preserve">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462" w:lineRule="auto"/>
        <w:ind w:left="329" w:right="628"/>
        <w:rPr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Public cible </w:t>
      </w:r>
      <w:r>
        <w:rPr>
          <w:color w:val="3C2D82"/>
          <w:sz w:val="25"/>
          <w:szCs w:val="25"/>
        </w:rPr>
        <w:t xml:space="preserve">: Praticiens </w:t>
      </w:r>
      <w:proofErr w:type="spellStart"/>
      <w:r>
        <w:rPr>
          <w:color w:val="3C2D82"/>
          <w:sz w:val="25"/>
          <w:szCs w:val="25"/>
        </w:rPr>
        <w:t>déja</w:t>
      </w:r>
      <w:proofErr w:type="spellEnd"/>
      <w:r>
        <w:rPr>
          <w:color w:val="3C2D82"/>
          <w:sz w:val="25"/>
          <w:szCs w:val="25"/>
        </w:rPr>
        <w:t xml:space="preserve">̀ </w:t>
      </w:r>
      <w:proofErr w:type="spellStart"/>
      <w:r>
        <w:rPr>
          <w:color w:val="3C2D82"/>
          <w:sz w:val="25"/>
          <w:szCs w:val="25"/>
        </w:rPr>
        <w:t>thèsés</w:t>
      </w:r>
      <w:proofErr w:type="spellEnd"/>
      <w:r>
        <w:rPr>
          <w:color w:val="3C2D82"/>
          <w:sz w:val="25"/>
          <w:szCs w:val="25"/>
        </w:rPr>
        <w:t xml:space="preserve"> ou ayant </w:t>
      </w:r>
      <w:proofErr w:type="spellStart"/>
      <w:r>
        <w:rPr>
          <w:color w:val="3C2D82"/>
          <w:sz w:val="25"/>
          <w:szCs w:val="25"/>
        </w:rPr>
        <w:t>termine</w:t>
      </w:r>
      <w:proofErr w:type="spellEnd"/>
      <w:r>
        <w:rPr>
          <w:color w:val="3C2D82"/>
          <w:sz w:val="25"/>
          <w:szCs w:val="25"/>
        </w:rPr>
        <w:t xml:space="preserve">́ leur formation initiale </w:t>
      </w:r>
      <w:r>
        <w:rPr>
          <w:b/>
          <w:color w:val="3C2D82"/>
          <w:sz w:val="25"/>
          <w:szCs w:val="25"/>
        </w:rPr>
        <w:t xml:space="preserve">Prérequis </w:t>
      </w:r>
      <w:r>
        <w:rPr>
          <w:color w:val="3C2D82"/>
          <w:sz w:val="25"/>
          <w:szCs w:val="25"/>
        </w:rPr>
        <w:t xml:space="preserve">: </w:t>
      </w:r>
      <w:proofErr w:type="spellStart"/>
      <w:r>
        <w:rPr>
          <w:color w:val="3C2D82"/>
          <w:sz w:val="25"/>
          <w:szCs w:val="25"/>
        </w:rPr>
        <w:t>Etre</w:t>
      </w:r>
      <w:proofErr w:type="spellEnd"/>
      <w:r>
        <w:rPr>
          <w:color w:val="3C2D82"/>
          <w:sz w:val="25"/>
          <w:szCs w:val="25"/>
        </w:rPr>
        <w:t xml:space="preserve"> praticiens </w:t>
      </w:r>
      <w:proofErr w:type="spellStart"/>
      <w:r>
        <w:rPr>
          <w:color w:val="3C2D82"/>
          <w:sz w:val="25"/>
          <w:szCs w:val="25"/>
        </w:rPr>
        <w:t>déja</w:t>
      </w:r>
      <w:proofErr w:type="spellEnd"/>
      <w:r>
        <w:rPr>
          <w:color w:val="3C2D82"/>
          <w:sz w:val="25"/>
          <w:szCs w:val="25"/>
        </w:rPr>
        <w:t xml:space="preserve">̀ </w:t>
      </w:r>
      <w:proofErr w:type="spellStart"/>
      <w:r>
        <w:rPr>
          <w:color w:val="3C2D82"/>
          <w:sz w:val="25"/>
          <w:szCs w:val="25"/>
        </w:rPr>
        <w:t>thèsés</w:t>
      </w:r>
      <w:proofErr w:type="spellEnd"/>
      <w:r>
        <w:rPr>
          <w:color w:val="3C2D82"/>
          <w:sz w:val="25"/>
          <w:szCs w:val="25"/>
        </w:rPr>
        <w:t xml:space="preserve"> ou ayant </w:t>
      </w:r>
      <w:proofErr w:type="spellStart"/>
      <w:r>
        <w:rPr>
          <w:color w:val="3C2D82"/>
          <w:sz w:val="25"/>
          <w:szCs w:val="25"/>
        </w:rPr>
        <w:t>termine</w:t>
      </w:r>
      <w:proofErr w:type="spellEnd"/>
      <w:r>
        <w:rPr>
          <w:color w:val="3C2D82"/>
          <w:sz w:val="25"/>
          <w:szCs w:val="25"/>
        </w:rPr>
        <w:t xml:space="preserve">́ la formation initiale </w:t>
      </w:r>
      <w:r>
        <w:rPr>
          <w:b/>
          <w:color w:val="3C2D82"/>
          <w:sz w:val="25"/>
          <w:szCs w:val="25"/>
        </w:rPr>
        <w:t xml:space="preserve">Lieu de la formation </w:t>
      </w:r>
      <w:r>
        <w:rPr>
          <w:color w:val="3C2D82"/>
          <w:sz w:val="25"/>
          <w:szCs w:val="25"/>
        </w:rPr>
        <w:t xml:space="preserve">: UTT de Troyes – 12 rue Marie Curie, 10000 TROYES </w:t>
      </w:r>
      <w:r>
        <w:rPr>
          <w:b/>
          <w:color w:val="3C2D82"/>
          <w:sz w:val="25"/>
          <w:szCs w:val="25"/>
        </w:rPr>
        <w:t xml:space="preserve">Méthode pédagogique </w:t>
      </w:r>
      <w:r>
        <w:rPr>
          <w:color w:val="3C2D82"/>
          <w:sz w:val="25"/>
          <w:szCs w:val="25"/>
        </w:rPr>
        <w:t xml:space="preserve">: La formation est constituée de modules théoriques et de TP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31" w:lineRule="auto"/>
        <w:ind w:left="331" w:right="1996" w:hanging="2"/>
        <w:rPr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Modalité d’évaluation </w:t>
      </w:r>
      <w:r>
        <w:rPr>
          <w:color w:val="3C2D82"/>
          <w:sz w:val="25"/>
          <w:szCs w:val="25"/>
        </w:rPr>
        <w:t xml:space="preserve">: Examen écrit (QCM) au début des U.V 2, 3, et 4. Examen final à Paris le Vendredi </w:t>
      </w:r>
      <w:r w:rsidR="00834216">
        <w:rPr>
          <w:color w:val="3C2D82"/>
          <w:sz w:val="25"/>
          <w:szCs w:val="25"/>
        </w:rPr>
        <w:t>11</w:t>
      </w:r>
      <w:r>
        <w:rPr>
          <w:color w:val="3C2D82"/>
          <w:sz w:val="25"/>
          <w:szCs w:val="25"/>
        </w:rPr>
        <w:t xml:space="preserve"> octobre 202</w:t>
      </w:r>
      <w:r w:rsidR="00834216">
        <w:rPr>
          <w:color w:val="3C2D82"/>
          <w:sz w:val="25"/>
          <w:szCs w:val="25"/>
        </w:rPr>
        <w:t>4</w:t>
      </w:r>
      <w:r>
        <w:rPr>
          <w:color w:val="3C2D82"/>
          <w:sz w:val="25"/>
          <w:szCs w:val="25"/>
        </w:rPr>
        <w:t xml:space="preserve">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320" w:right="15" w:firstLine="9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>La délivrance du Certificat d’</w:t>
      </w:r>
      <w:proofErr w:type="spellStart"/>
      <w:r>
        <w:rPr>
          <w:color w:val="3C2D82"/>
          <w:sz w:val="25"/>
          <w:szCs w:val="25"/>
        </w:rPr>
        <w:t>Etude</w:t>
      </w:r>
      <w:proofErr w:type="spellEnd"/>
      <w:r>
        <w:rPr>
          <w:color w:val="3C2D82"/>
          <w:sz w:val="25"/>
          <w:szCs w:val="25"/>
        </w:rPr>
        <w:t xml:space="preserve"> et de Recherche Approfondies en Implantologie </w:t>
      </w:r>
      <w:proofErr w:type="gramStart"/>
      <w:r>
        <w:rPr>
          <w:color w:val="3C2D82"/>
          <w:sz w:val="25"/>
          <w:szCs w:val="25"/>
        </w:rPr>
        <w:t>Orale  est</w:t>
      </w:r>
      <w:proofErr w:type="gramEnd"/>
      <w:r>
        <w:rPr>
          <w:color w:val="3C2D82"/>
          <w:sz w:val="25"/>
          <w:szCs w:val="25"/>
        </w:rPr>
        <w:t xml:space="preserve"> conditionnée par la remise d’un Mémoire agréé par le Comité Pédagogique, la  présentation d’un cas de Réhabilitation Orale et le contrôle des connaissances sous forme  de QCM.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462" w:lineRule="auto"/>
        <w:ind w:left="330" w:right="2301"/>
        <w:rPr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Pourcentage de stagiaires souhaitant poursuivre sur le DU : </w:t>
      </w:r>
      <w:r>
        <w:rPr>
          <w:color w:val="3C2D82"/>
          <w:sz w:val="25"/>
          <w:szCs w:val="25"/>
        </w:rPr>
        <w:t xml:space="preserve">100% </w:t>
      </w:r>
      <w:r>
        <w:rPr>
          <w:b/>
          <w:color w:val="3C2D82"/>
          <w:sz w:val="25"/>
          <w:szCs w:val="25"/>
        </w:rPr>
        <w:t xml:space="preserve">Durée </w:t>
      </w:r>
      <w:r>
        <w:rPr>
          <w:color w:val="3C2D82"/>
          <w:sz w:val="25"/>
          <w:szCs w:val="25"/>
        </w:rPr>
        <w:t xml:space="preserve">: 13,5 jours + Réalisation et présentation du mémoire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462" w:lineRule="auto"/>
        <w:ind w:left="317" w:right="2140" w:firstLine="12"/>
        <w:rPr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Modalités d’inscription </w:t>
      </w:r>
      <w:r>
        <w:rPr>
          <w:color w:val="3C2D82"/>
          <w:sz w:val="25"/>
          <w:szCs w:val="25"/>
        </w:rPr>
        <w:t xml:space="preserve">: Lien de pré-inscription et formulaire sur le site </w:t>
      </w:r>
      <w:r>
        <w:rPr>
          <w:b/>
          <w:color w:val="3C2D82"/>
          <w:sz w:val="25"/>
          <w:szCs w:val="25"/>
        </w:rPr>
        <w:t xml:space="preserve">Tarif </w:t>
      </w:r>
      <w:r>
        <w:rPr>
          <w:color w:val="3C2D82"/>
          <w:sz w:val="25"/>
          <w:szCs w:val="25"/>
        </w:rPr>
        <w:t xml:space="preserve">: 4600€ (dont 230 € de cotisation SFBSI)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31" w:lineRule="auto"/>
        <w:ind w:left="311" w:right="162" w:firstLine="18"/>
        <w:rPr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Formateurs </w:t>
      </w:r>
      <w:r>
        <w:rPr>
          <w:color w:val="3C2D82"/>
          <w:sz w:val="25"/>
          <w:szCs w:val="25"/>
        </w:rPr>
        <w:t xml:space="preserve">: </w:t>
      </w:r>
      <w:proofErr w:type="spellStart"/>
      <w:r>
        <w:rPr>
          <w:color w:val="3C2D82"/>
          <w:sz w:val="25"/>
          <w:szCs w:val="25"/>
        </w:rPr>
        <w:t>Dcs</w:t>
      </w:r>
      <w:proofErr w:type="spellEnd"/>
      <w:r>
        <w:rPr>
          <w:color w:val="3C2D82"/>
          <w:sz w:val="25"/>
          <w:szCs w:val="25"/>
        </w:rPr>
        <w:t xml:space="preserve"> </w:t>
      </w:r>
      <w:proofErr w:type="spellStart"/>
      <w:r>
        <w:rPr>
          <w:color w:val="3C2D82"/>
          <w:sz w:val="25"/>
          <w:szCs w:val="25"/>
        </w:rPr>
        <w:t>My</w:t>
      </w:r>
      <w:proofErr w:type="spellEnd"/>
      <w:r>
        <w:rPr>
          <w:color w:val="3C2D82"/>
          <w:sz w:val="25"/>
          <w:szCs w:val="25"/>
        </w:rPr>
        <w:t xml:space="preserve">, Gabai, </w:t>
      </w:r>
      <w:proofErr w:type="spellStart"/>
      <w:r>
        <w:rPr>
          <w:color w:val="3C2D82"/>
          <w:sz w:val="25"/>
          <w:szCs w:val="25"/>
        </w:rPr>
        <w:t>Dohrmann</w:t>
      </w:r>
      <w:proofErr w:type="spellEnd"/>
      <w:r>
        <w:rPr>
          <w:color w:val="3C2D82"/>
          <w:sz w:val="25"/>
          <w:szCs w:val="25"/>
        </w:rPr>
        <w:t xml:space="preserve"> </w:t>
      </w:r>
      <w:proofErr w:type="spellStart"/>
      <w:r>
        <w:rPr>
          <w:color w:val="3C2D82"/>
          <w:sz w:val="25"/>
          <w:szCs w:val="25"/>
        </w:rPr>
        <w:t>Ouzen</w:t>
      </w:r>
      <w:proofErr w:type="spellEnd"/>
      <w:r>
        <w:rPr>
          <w:color w:val="3C2D82"/>
          <w:sz w:val="25"/>
          <w:szCs w:val="25"/>
        </w:rPr>
        <w:t xml:space="preserve">, Gérard, Clauss, </w:t>
      </w:r>
      <w:proofErr w:type="spellStart"/>
      <w:r>
        <w:rPr>
          <w:color w:val="3C2D82"/>
          <w:sz w:val="25"/>
          <w:szCs w:val="25"/>
        </w:rPr>
        <w:t>Hamsadji</w:t>
      </w:r>
      <w:proofErr w:type="spellEnd"/>
      <w:r>
        <w:rPr>
          <w:color w:val="3C2D82"/>
          <w:sz w:val="25"/>
          <w:szCs w:val="25"/>
        </w:rPr>
        <w:t xml:space="preserve">, </w:t>
      </w:r>
      <w:proofErr w:type="gramStart"/>
      <w:r>
        <w:rPr>
          <w:color w:val="3C2D82"/>
          <w:sz w:val="25"/>
          <w:szCs w:val="25"/>
        </w:rPr>
        <w:t>Barth,  Amans</w:t>
      </w:r>
      <w:proofErr w:type="gramEnd"/>
      <w:r>
        <w:rPr>
          <w:color w:val="3C2D82"/>
          <w:sz w:val="25"/>
          <w:szCs w:val="25"/>
        </w:rPr>
        <w:t xml:space="preserve">, Garcia, Renouard, Russe, </w:t>
      </w:r>
      <w:proofErr w:type="spellStart"/>
      <w:r>
        <w:rPr>
          <w:color w:val="3C2D82"/>
          <w:sz w:val="25"/>
          <w:szCs w:val="25"/>
        </w:rPr>
        <w:t>Belbézier</w:t>
      </w:r>
      <w:proofErr w:type="spellEnd"/>
      <w:r>
        <w:rPr>
          <w:color w:val="3C2D82"/>
          <w:sz w:val="25"/>
          <w:szCs w:val="25"/>
        </w:rPr>
        <w:t xml:space="preserve">, </w:t>
      </w:r>
      <w:proofErr w:type="spellStart"/>
      <w:r>
        <w:rPr>
          <w:color w:val="3C2D82"/>
          <w:sz w:val="25"/>
          <w:szCs w:val="25"/>
        </w:rPr>
        <w:t>Colomé</w:t>
      </w:r>
      <w:proofErr w:type="spellEnd"/>
      <w:r>
        <w:rPr>
          <w:color w:val="3C2D82"/>
          <w:sz w:val="25"/>
          <w:szCs w:val="25"/>
        </w:rPr>
        <w:t xml:space="preserve">, Buffet, </w:t>
      </w:r>
      <w:proofErr w:type="spellStart"/>
      <w:r>
        <w:rPr>
          <w:color w:val="3C2D82"/>
          <w:sz w:val="25"/>
          <w:szCs w:val="25"/>
        </w:rPr>
        <w:t>Lazaroo</w:t>
      </w:r>
      <w:proofErr w:type="spellEnd"/>
      <w:r>
        <w:rPr>
          <w:color w:val="3C2D82"/>
          <w:sz w:val="25"/>
          <w:szCs w:val="25"/>
        </w:rPr>
        <w:t xml:space="preserve">, Cailleux, </w:t>
      </w:r>
      <w:proofErr w:type="spellStart"/>
      <w:r>
        <w:rPr>
          <w:color w:val="3C2D82"/>
          <w:sz w:val="25"/>
          <w:szCs w:val="25"/>
        </w:rPr>
        <w:t>Remeur</w:t>
      </w:r>
      <w:proofErr w:type="spellEnd"/>
      <w:r>
        <w:rPr>
          <w:color w:val="3C2D82"/>
          <w:sz w:val="25"/>
          <w:szCs w:val="25"/>
        </w:rPr>
        <w:t xml:space="preserve">,  Cochet &amp; Bouvard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31" w:lineRule="auto"/>
        <w:ind w:left="321" w:right="315" w:hanging="9"/>
        <w:rPr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Accessibilité aux personnes en situation de handicap </w:t>
      </w:r>
      <w:r>
        <w:rPr>
          <w:color w:val="3C2D82"/>
          <w:sz w:val="25"/>
          <w:szCs w:val="25"/>
        </w:rPr>
        <w:t xml:space="preserve">: Possible dans la plupart </w:t>
      </w:r>
      <w:proofErr w:type="gramStart"/>
      <w:r>
        <w:rPr>
          <w:color w:val="3C2D82"/>
          <w:sz w:val="25"/>
          <w:szCs w:val="25"/>
        </w:rPr>
        <w:t>des  cas</w:t>
      </w:r>
      <w:proofErr w:type="gramEnd"/>
      <w:r>
        <w:rPr>
          <w:color w:val="3C2D82"/>
          <w:sz w:val="25"/>
          <w:szCs w:val="25"/>
        </w:rPr>
        <w:t xml:space="preserve">. Nous contacter.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462" w:lineRule="auto"/>
        <w:ind w:left="330" w:right="521" w:hanging="6"/>
        <w:rPr>
          <w:color w:val="3C2D82"/>
          <w:sz w:val="25"/>
          <w:szCs w:val="25"/>
        </w:rPr>
        <w:sectPr w:rsidR="00F06136" w:rsidSect="0003158D">
          <w:pgSz w:w="11900" w:h="16840"/>
          <w:pgMar w:top="383" w:right="859" w:bottom="592" w:left="450" w:header="0" w:footer="720" w:gutter="0"/>
          <w:pgNumType w:start="1"/>
          <w:cols w:space="720"/>
        </w:sectPr>
      </w:pPr>
      <w:r>
        <w:rPr>
          <w:b/>
          <w:color w:val="3C2D82"/>
          <w:sz w:val="25"/>
          <w:szCs w:val="25"/>
        </w:rPr>
        <w:t xml:space="preserve">Contact </w:t>
      </w:r>
      <w:r>
        <w:rPr>
          <w:color w:val="3C2D82"/>
          <w:sz w:val="25"/>
          <w:szCs w:val="25"/>
        </w:rPr>
        <w:t xml:space="preserve">: Mme Frédérique </w:t>
      </w:r>
      <w:proofErr w:type="spellStart"/>
      <w:r>
        <w:rPr>
          <w:color w:val="3C2D82"/>
          <w:sz w:val="25"/>
          <w:szCs w:val="25"/>
        </w:rPr>
        <w:t>Pécheux</w:t>
      </w:r>
      <w:proofErr w:type="spellEnd"/>
      <w:r>
        <w:rPr>
          <w:color w:val="3C2D82"/>
          <w:sz w:val="25"/>
          <w:szCs w:val="25"/>
        </w:rPr>
        <w:t xml:space="preserve"> - </w:t>
      </w:r>
      <w:r>
        <w:rPr>
          <w:color w:val="3C2D82"/>
          <w:sz w:val="25"/>
          <w:szCs w:val="25"/>
          <w:u w:val="single"/>
        </w:rPr>
        <w:t xml:space="preserve">implantologie.sfbsi@gmail.com </w:t>
      </w:r>
      <w:r>
        <w:rPr>
          <w:color w:val="3C2D82"/>
          <w:sz w:val="25"/>
          <w:szCs w:val="25"/>
        </w:rPr>
        <w:t xml:space="preserve">- 03 51 59 13 06 </w:t>
      </w:r>
      <w:r>
        <w:rPr>
          <w:b/>
          <w:color w:val="3C2D82"/>
          <w:sz w:val="25"/>
          <w:szCs w:val="25"/>
        </w:rPr>
        <w:t xml:space="preserve">Date de mise à jour </w:t>
      </w:r>
      <w:r>
        <w:rPr>
          <w:color w:val="3C2D82"/>
          <w:sz w:val="25"/>
          <w:szCs w:val="25"/>
        </w:rPr>
        <w:t>: 22 février 2023 - Tarif applicable pour la promotion 2024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rPr>
          <w:b/>
          <w:color w:val="3C2D82"/>
          <w:sz w:val="25"/>
          <w:szCs w:val="25"/>
        </w:rPr>
      </w:pPr>
      <w:r>
        <w:rPr>
          <w:noProof/>
          <w:color w:val="3C2D82"/>
          <w:sz w:val="25"/>
          <w:szCs w:val="25"/>
        </w:rPr>
        <w:lastRenderedPageBreak/>
        <w:drawing>
          <wp:inline distT="19050" distB="19050" distL="19050" distR="19050">
            <wp:extent cx="1756777" cy="626584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6777" cy="626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3C2D82"/>
          <w:sz w:val="25"/>
          <w:szCs w:val="25"/>
        </w:rPr>
        <w:t xml:space="preserve">Le programme en détail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rPr>
          <w:b/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>Mercredi 1</w:t>
      </w:r>
      <w:r w:rsidR="00834216">
        <w:rPr>
          <w:b/>
          <w:color w:val="3C2D82"/>
          <w:sz w:val="25"/>
          <w:szCs w:val="25"/>
        </w:rPr>
        <w:t>7</w:t>
      </w:r>
      <w:r>
        <w:rPr>
          <w:b/>
          <w:color w:val="3C2D82"/>
          <w:sz w:val="25"/>
          <w:szCs w:val="25"/>
        </w:rPr>
        <w:t xml:space="preserve"> janvier 202</w:t>
      </w:r>
      <w:r w:rsidR="00834216">
        <w:rPr>
          <w:b/>
          <w:color w:val="3C2D82"/>
          <w:sz w:val="25"/>
          <w:szCs w:val="25"/>
        </w:rPr>
        <w:t>4</w:t>
      </w:r>
      <w:r>
        <w:rPr>
          <w:b/>
          <w:color w:val="3C2D82"/>
          <w:sz w:val="25"/>
          <w:szCs w:val="25"/>
        </w:rPr>
        <w:t xml:space="preserve">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3C2D82"/>
          <w:sz w:val="33"/>
          <w:szCs w:val="33"/>
        </w:rPr>
      </w:pPr>
      <w:r>
        <w:rPr>
          <w:b/>
          <w:color w:val="3C2D82"/>
          <w:sz w:val="33"/>
          <w:szCs w:val="33"/>
        </w:rPr>
        <w:t xml:space="preserve">CERAIO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1" w:lineRule="auto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>Certificat d’</w:t>
      </w:r>
      <w:proofErr w:type="spellStart"/>
      <w:r>
        <w:rPr>
          <w:color w:val="3C2D82"/>
          <w:sz w:val="25"/>
          <w:szCs w:val="25"/>
        </w:rPr>
        <w:t>Etude</w:t>
      </w:r>
      <w:proofErr w:type="spellEnd"/>
      <w:r>
        <w:rPr>
          <w:color w:val="3C2D82"/>
          <w:sz w:val="25"/>
          <w:szCs w:val="25"/>
        </w:rPr>
        <w:t xml:space="preserve"> et de Recherche </w:t>
      </w:r>
      <w:proofErr w:type="gramStart"/>
      <w:r>
        <w:rPr>
          <w:color w:val="3C2D82"/>
          <w:sz w:val="25"/>
          <w:szCs w:val="25"/>
        </w:rPr>
        <w:t>Approfondies  en</w:t>
      </w:r>
      <w:proofErr w:type="gramEnd"/>
      <w:r>
        <w:rPr>
          <w:color w:val="3C2D82"/>
          <w:sz w:val="25"/>
          <w:szCs w:val="25"/>
        </w:rPr>
        <w:t xml:space="preserve"> Implantologie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2" w:line="240" w:lineRule="auto"/>
        <w:rPr>
          <w:b/>
          <w:color w:val="3C2F83"/>
          <w:sz w:val="25"/>
          <w:szCs w:val="25"/>
        </w:rPr>
        <w:sectPr w:rsidR="00F06136" w:rsidSect="0003158D">
          <w:type w:val="continuous"/>
          <w:pgSz w:w="11900" w:h="16840"/>
          <w:pgMar w:top="383" w:right="1282" w:bottom="592" w:left="918" w:header="0" w:footer="720" w:gutter="0"/>
          <w:cols w:num="2" w:space="720" w:equalWidth="0">
            <w:col w:w="4860" w:space="0"/>
            <w:col w:w="4860" w:space="0"/>
          </w:cols>
        </w:sectPr>
      </w:pPr>
      <w:r>
        <w:rPr>
          <w:b/>
          <w:color w:val="3C2F83"/>
          <w:sz w:val="25"/>
          <w:szCs w:val="25"/>
        </w:rPr>
        <w:t>UV 1 - Du 1</w:t>
      </w:r>
      <w:r w:rsidR="00834216">
        <w:rPr>
          <w:b/>
          <w:color w:val="3C2F83"/>
          <w:sz w:val="25"/>
          <w:szCs w:val="25"/>
        </w:rPr>
        <w:t>7</w:t>
      </w:r>
      <w:r>
        <w:rPr>
          <w:b/>
          <w:color w:val="3C2F83"/>
          <w:sz w:val="25"/>
          <w:szCs w:val="25"/>
        </w:rPr>
        <w:t xml:space="preserve"> au 2</w:t>
      </w:r>
      <w:r w:rsidR="00834216">
        <w:rPr>
          <w:b/>
          <w:color w:val="3C2F83"/>
          <w:sz w:val="25"/>
          <w:szCs w:val="25"/>
        </w:rPr>
        <w:t>0</w:t>
      </w:r>
      <w:r>
        <w:rPr>
          <w:b/>
          <w:color w:val="3C2F83"/>
          <w:sz w:val="25"/>
          <w:szCs w:val="25"/>
        </w:rPr>
        <w:t xml:space="preserve"> janvier 202</w:t>
      </w:r>
      <w:r w:rsidR="00834216">
        <w:rPr>
          <w:b/>
          <w:color w:val="3C2F83"/>
          <w:sz w:val="25"/>
          <w:szCs w:val="25"/>
        </w:rPr>
        <w:t>4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461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9H00 &gt; 12H00 / AMPHI C002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left="539" w:right="800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 w:rsidR="00834216">
        <w:rPr>
          <w:color w:val="3C2D82"/>
          <w:sz w:val="25"/>
          <w:szCs w:val="25"/>
        </w:rPr>
        <w:t>Accueil</w:t>
      </w:r>
      <w:r>
        <w:rPr>
          <w:color w:val="3C2D82"/>
          <w:sz w:val="25"/>
          <w:szCs w:val="25"/>
        </w:rPr>
        <w:t xml:space="preserve"> des praticiens en formation par le Dr </w:t>
      </w:r>
      <w:proofErr w:type="spellStart"/>
      <w:r>
        <w:rPr>
          <w:color w:val="3C2D82"/>
          <w:sz w:val="25"/>
          <w:szCs w:val="25"/>
        </w:rPr>
        <w:t>Dohrmann</w:t>
      </w:r>
      <w:proofErr w:type="spellEnd"/>
      <w:r>
        <w:rPr>
          <w:color w:val="3C2D82"/>
          <w:sz w:val="25"/>
          <w:szCs w:val="25"/>
        </w:rPr>
        <w:t xml:space="preserve"> Président de la SFBSI </w:t>
      </w: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Dr </w:t>
      </w:r>
      <w:proofErr w:type="spellStart"/>
      <w:r>
        <w:rPr>
          <w:color w:val="3C2D82"/>
          <w:sz w:val="25"/>
          <w:szCs w:val="25"/>
        </w:rPr>
        <w:t>Dorhmann</w:t>
      </w:r>
      <w:proofErr w:type="spellEnd"/>
      <w:r>
        <w:rPr>
          <w:color w:val="3C2D82"/>
          <w:sz w:val="25"/>
          <w:szCs w:val="25"/>
        </w:rPr>
        <w:t xml:space="preserve"> ” L’arbre décisionnel en Implantologie”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8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14H00 &gt; 18H00 / AMPHI C002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Dr </w:t>
      </w:r>
      <w:proofErr w:type="spellStart"/>
      <w:r>
        <w:rPr>
          <w:color w:val="3C2D82"/>
          <w:sz w:val="25"/>
          <w:szCs w:val="25"/>
        </w:rPr>
        <w:t>Dorhmann</w:t>
      </w:r>
      <w:proofErr w:type="spellEnd"/>
      <w:r>
        <w:rPr>
          <w:color w:val="3C2D82"/>
          <w:sz w:val="25"/>
          <w:szCs w:val="25"/>
        </w:rPr>
        <w:t xml:space="preserve"> ” L’arbre décisionnel en Implantologie” </w:t>
      </w:r>
    </w:p>
    <w:p w:rsidR="006C018F" w:rsidRDefault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4"/>
        <w:rPr>
          <w:b/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>Jeudi 1</w:t>
      </w:r>
      <w:r w:rsidR="00834216">
        <w:rPr>
          <w:b/>
          <w:color w:val="3C2D82"/>
          <w:sz w:val="25"/>
          <w:szCs w:val="25"/>
        </w:rPr>
        <w:t>8</w:t>
      </w:r>
      <w:r>
        <w:rPr>
          <w:b/>
          <w:color w:val="3C2D82"/>
          <w:sz w:val="25"/>
          <w:szCs w:val="25"/>
        </w:rPr>
        <w:t xml:space="preserve"> janvier 202</w:t>
      </w:r>
      <w:r w:rsidR="00834216">
        <w:rPr>
          <w:b/>
          <w:color w:val="3C2D82"/>
          <w:sz w:val="25"/>
          <w:szCs w:val="25"/>
        </w:rPr>
        <w:t>4</w:t>
      </w:r>
      <w:r>
        <w:rPr>
          <w:b/>
          <w:color w:val="3C2D82"/>
          <w:sz w:val="25"/>
          <w:szCs w:val="25"/>
        </w:rPr>
        <w:t xml:space="preserve">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1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9H00 &gt; 12H00 / AMPHI C002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Dr </w:t>
      </w:r>
      <w:proofErr w:type="spellStart"/>
      <w:r w:rsidR="00834216">
        <w:rPr>
          <w:color w:val="3C2D82"/>
          <w:sz w:val="25"/>
          <w:szCs w:val="25"/>
        </w:rPr>
        <w:t>Belbezier</w:t>
      </w:r>
      <w:proofErr w:type="spellEnd"/>
      <w:r>
        <w:rPr>
          <w:color w:val="3C2D82"/>
          <w:sz w:val="25"/>
          <w:szCs w:val="25"/>
        </w:rPr>
        <w:t xml:space="preserve"> ” </w:t>
      </w:r>
      <w:r w:rsidR="00834216">
        <w:rPr>
          <w:color w:val="3C2D82"/>
          <w:sz w:val="25"/>
          <w:szCs w:val="25"/>
        </w:rPr>
        <w:t>Occlusion théorique et clinique</w:t>
      </w:r>
      <w:r>
        <w:rPr>
          <w:color w:val="3C2D82"/>
          <w:sz w:val="25"/>
          <w:szCs w:val="25"/>
        </w:rPr>
        <w:t xml:space="preserve">”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8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14H00 &gt; 18H00 / AMPHI C002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9" w:lineRule="auto"/>
        <w:ind w:left="984" w:right="517" w:hanging="445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Dr </w:t>
      </w:r>
      <w:proofErr w:type="spellStart"/>
      <w:r w:rsidR="00834216">
        <w:rPr>
          <w:color w:val="3C2D82"/>
          <w:sz w:val="25"/>
          <w:szCs w:val="25"/>
        </w:rPr>
        <w:t>Belbezier</w:t>
      </w:r>
      <w:proofErr w:type="spellEnd"/>
      <w:r>
        <w:rPr>
          <w:color w:val="3C2D82"/>
          <w:sz w:val="25"/>
          <w:szCs w:val="25"/>
        </w:rPr>
        <w:t xml:space="preserve"> </w:t>
      </w:r>
      <w:r w:rsidR="00834216">
        <w:rPr>
          <w:color w:val="3C2D82"/>
          <w:sz w:val="25"/>
          <w:szCs w:val="25"/>
        </w:rPr>
        <w:t>« TP d’occlusion »</w:t>
      </w:r>
      <w:r>
        <w:rPr>
          <w:color w:val="3C2D82"/>
          <w:sz w:val="25"/>
          <w:szCs w:val="25"/>
        </w:rPr>
        <w:t xml:space="preserve"> </w:t>
      </w:r>
    </w:p>
    <w:p w:rsidR="006C018F" w:rsidRDefault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9" w:lineRule="auto"/>
        <w:ind w:left="984" w:right="517" w:hanging="445"/>
        <w:rPr>
          <w:color w:val="3C2D82"/>
          <w:sz w:val="25"/>
          <w:szCs w:val="25"/>
        </w:rPr>
      </w:pP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450"/>
        <w:rPr>
          <w:b/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Vendredi </w:t>
      </w:r>
      <w:r w:rsidR="00834216">
        <w:rPr>
          <w:b/>
          <w:color w:val="3C2D82"/>
          <w:sz w:val="25"/>
          <w:szCs w:val="25"/>
        </w:rPr>
        <w:t>19</w:t>
      </w:r>
      <w:r>
        <w:rPr>
          <w:b/>
          <w:color w:val="3C2D82"/>
          <w:sz w:val="25"/>
          <w:szCs w:val="25"/>
        </w:rPr>
        <w:t xml:space="preserve"> janvier 202</w:t>
      </w:r>
      <w:r w:rsidR="00834216">
        <w:rPr>
          <w:b/>
          <w:color w:val="3C2D82"/>
          <w:sz w:val="25"/>
          <w:szCs w:val="25"/>
        </w:rPr>
        <w:t>4</w:t>
      </w:r>
      <w:r>
        <w:rPr>
          <w:b/>
          <w:color w:val="3C2D82"/>
          <w:sz w:val="25"/>
          <w:szCs w:val="25"/>
        </w:rPr>
        <w:t xml:space="preserve">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1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9h00 &gt; 12h00 / AMPHI C002 </w:t>
      </w:r>
    </w:p>
    <w:p w:rsidR="00F06136" w:rsidRPr="006C018F" w:rsidRDefault="00000000" w:rsidP="008342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 w:rsidRPr="006C018F"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 w:rsidRPr="006C018F">
        <w:rPr>
          <w:color w:val="3C2D82"/>
          <w:sz w:val="25"/>
          <w:szCs w:val="25"/>
        </w:rPr>
        <w:t xml:space="preserve">Dr </w:t>
      </w:r>
      <w:proofErr w:type="spellStart"/>
      <w:r w:rsidR="00834216" w:rsidRPr="006C018F">
        <w:rPr>
          <w:color w:val="3C2D82"/>
          <w:sz w:val="25"/>
          <w:szCs w:val="25"/>
        </w:rPr>
        <w:t>Ouzen</w:t>
      </w:r>
      <w:proofErr w:type="spellEnd"/>
      <w:r w:rsidR="00834216" w:rsidRPr="006C018F">
        <w:rPr>
          <w:color w:val="3C2D82"/>
          <w:sz w:val="25"/>
          <w:szCs w:val="25"/>
        </w:rPr>
        <w:t xml:space="preserve"> “</w:t>
      </w:r>
      <w:r w:rsidR="006C018F" w:rsidRPr="006C018F">
        <w:rPr>
          <w:color w:val="3C2D82"/>
          <w:sz w:val="25"/>
          <w:szCs w:val="25"/>
        </w:rPr>
        <w:t xml:space="preserve">Protocole chirurgical et </w:t>
      </w:r>
      <w:r w:rsidR="006C018F">
        <w:rPr>
          <w:color w:val="3C2D82"/>
          <w:sz w:val="25"/>
          <w:szCs w:val="25"/>
        </w:rPr>
        <w:t>complications »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 w:rsidR="006C018F">
        <w:rPr>
          <w:color w:val="3C2D82"/>
          <w:sz w:val="25"/>
          <w:szCs w:val="25"/>
        </w:rPr>
        <w:t>Société CAMLOG « Présentation et TP »</w:t>
      </w:r>
      <w:r>
        <w:rPr>
          <w:color w:val="3C2D82"/>
          <w:sz w:val="25"/>
          <w:szCs w:val="25"/>
        </w:rPr>
        <w:t xml:space="preserve">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9"/>
        <w:rPr>
          <w:b/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>Samedi 2</w:t>
      </w:r>
      <w:r w:rsidR="00834216">
        <w:rPr>
          <w:b/>
          <w:color w:val="3C2D82"/>
          <w:sz w:val="25"/>
          <w:szCs w:val="25"/>
        </w:rPr>
        <w:t>0</w:t>
      </w:r>
      <w:r>
        <w:rPr>
          <w:b/>
          <w:color w:val="3C2D82"/>
          <w:sz w:val="25"/>
          <w:szCs w:val="25"/>
        </w:rPr>
        <w:t xml:space="preserve"> janvier 202</w:t>
      </w:r>
      <w:r w:rsidR="00834216">
        <w:rPr>
          <w:b/>
          <w:color w:val="3C2D82"/>
          <w:sz w:val="25"/>
          <w:szCs w:val="25"/>
        </w:rPr>
        <w:t>4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1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9H00 &gt; 12H00 / AMPHI C002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Dr </w:t>
      </w:r>
      <w:proofErr w:type="spellStart"/>
      <w:r w:rsidR="006C018F">
        <w:rPr>
          <w:color w:val="3C2D82"/>
          <w:sz w:val="25"/>
          <w:szCs w:val="25"/>
        </w:rPr>
        <w:t>Bouvart</w:t>
      </w:r>
      <w:proofErr w:type="spellEnd"/>
      <w:r w:rsidR="006C018F">
        <w:rPr>
          <w:color w:val="3C2D82"/>
          <w:sz w:val="25"/>
          <w:szCs w:val="25"/>
        </w:rPr>
        <w:t xml:space="preserve"> « La thérapie globale »</w:t>
      </w:r>
      <w:r>
        <w:rPr>
          <w:color w:val="3C2D82"/>
          <w:sz w:val="25"/>
          <w:szCs w:val="25"/>
        </w:rPr>
        <w:t xml:space="preserve">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2" w:line="240" w:lineRule="auto"/>
        <w:ind w:right="3457"/>
        <w:jc w:val="right"/>
        <w:rPr>
          <w:b/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UV 2 - Du </w:t>
      </w:r>
      <w:r w:rsidR="006C018F">
        <w:rPr>
          <w:b/>
          <w:color w:val="3C2D82"/>
          <w:sz w:val="25"/>
          <w:szCs w:val="25"/>
        </w:rPr>
        <w:t>20 au 22 Mars 2024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8"/>
        <w:rPr>
          <w:b/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>Mercredi</w:t>
      </w:r>
      <w:r w:rsidR="006C018F">
        <w:rPr>
          <w:b/>
          <w:color w:val="3C2D82"/>
          <w:sz w:val="25"/>
          <w:szCs w:val="25"/>
        </w:rPr>
        <w:t xml:space="preserve"> 20</w:t>
      </w:r>
      <w:r>
        <w:rPr>
          <w:b/>
          <w:color w:val="3C2D82"/>
          <w:sz w:val="25"/>
          <w:szCs w:val="25"/>
        </w:rPr>
        <w:t xml:space="preserve"> mars 202</w:t>
      </w:r>
      <w:r w:rsidR="006C018F">
        <w:rPr>
          <w:b/>
          <w:color w:val="3C2D82"/>
          <w:sz w:val="25"/>
          <w:szCs w:val="25"/>
        </w:rPr>
        <w:t>4</w:t>
      </w:r>
      <w:r>
        <w:rPr>
          <w:b/>
          <w:color w:val="3C2D82"/>
          <w:sz w:val="25"/>
          <w:szCs w:val="25"/>
        </w:rPr>
        <w:t xml:space="preserve">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1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9H00 &gt; 9H15 / AMPHI C002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Accueil – Cartes étudiant en L004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QCM </w:t>
      </w:r>
    </w:p>
    <w:p w:rsidR="00F06136" w:rsidRPr="008342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1"/>
        <w:rPr>
          <w:color w:val="3C2D82"/>
          <w:sz w:val="25"/>
          <w:szCs w:val="25"/>
          <w:lang w:val="en-US"/>
        </w:rPr>
      </w:pPr>
      <w:r w:rsidRPr="00834216">
        <w:rPr>
          <w:color w:val="3C2D82"/>
          <w:sz w:val="25"/>
          <w:szCs w:val="25"/>
          <w:lang w:val="en-US"/>
        </w:rPr>
        <w:t xml:space="preserve">9H15 &gt; 12H00 / AMPHI C002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9" w:lineRule="auto"/>
        <w:ind w:left="977" w:right="947" w:hanging="438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Dr </w:t>
      </w:r>
      <w:r w:rsidR="006C018F">
        <w:rPr>
          <w:color w:val="3C2D82"/>
          <w:sz w:val="25"/>
          <w:szCs w:val="25"/>
        </w:rPr>
        <w:t>Gerard « Initiation aux greffes sous sinusienne et d’apposition »</w:t>
      </w:r>
      <w:r>
        <w:rPr>
          <w:color w:val="3C2D82"/>
          <w:sz w:val="25"/>
          <w:szCs w:val="25"/>
        </w:rPr>
        <w:t xml:space="preserve"> </w:t>
      </w:r>
    </w:p>
    <w:p w:rsidR="006C018F" w:rsidRDefault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9" w:lineRule="auto"/>
        <w:ind w:left="977" w:right="947" w:hanging="438"/>
        <w:rPr>
          <w:color w:val="3C2D82"/>
          <w:sz w:val="25"/>
          <w:szCs w:val="25"/>
          <w:lang w:val="en-US"/>
        </w:rPr>
      </w:pPr>
      <w:r w:rsidRPr="00834216">
        <w:rPr>
          <w:color w:val="3C2D82"/>
          <w:sz w:val="25"/>
          <w:szCs w:val="25"/>
          <w:lang w:val="en-US"/>
        </w:rPr>
        <w:t>14H &gt; 18H</w:t>
      </w:r>
      <w:r>
        <w:rPr>
          <w:color w:val="3C2D82"/>
          <w:sz w:val="25"/>
          <w:szCs w:val="25"/>
          <w:lang w:val="en-US"/>
        </w:rPr>
        <w:t xml:space="preserve"> </w:t>
      </w:r>
    </w:p>
    <w:p w:rsidR="006C018F" w:rsidRDefault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9" w:lineRule="auto"/>
        <w:ind w:left="977" w:right="947" w:hanging="438"/>
        <w:rPr>
          <w:color w:val="3C2D82"/>
          <w:sz w:val="25"/>
          <w:szCs w:val="25"/>
        </w:rPr>
      </w:pPr>
      <w:r w:rsidRPr="006C018F">
        <w:rPr>
          <w:color w:val="3C2D82"/>
          <w:sz w:val="25"/>
          <w:szCs w:val="25"/>
        </w:rPr>
        <w:t xml:space="preserve">  Dr </w:t>
      </w:r>
      <w:proofErr w:type="spellStart"/>
      <w:r w:rsidRPr="006C018F">
        <w:rPr>
          <w:color w:val="3C2D82"/>
          <w:sz w:val="25"/>
          <w:szCs w:val="25"/>
        </w:rPr>
        <w:t>Hamsadji</w:t>
      </w:r>
      <w:proofErr w:type="spellEnd"/>
      <w:r w:rsidRPr="006C018F">
        <w:rPr>
          <w:color w:val="3C2D82"/>
          <w:sz w:val="25"/>
          <w:szCs w:val="25"/>
        </w:rPr>
        <w:t xml:space="preserve"> “Biologie et p</w:t>
      </w:r>
      <w:r>
        <w:rPr>
          <w:color w:val="3C2D82"/>
          <w:sz w:val="25"/>
          <w:szCs w:val="25"/>
        </w:rPr>
        <w:t xml:space="preserve">hysiologie cellulaire » et </w:t>
      </w:r>
      <w:proofErr w:type="gramStart"/>
      <w:r>
        <w:rPr>
          <w:color w:val="3C2D82"/>
          <w:sz w:val="25"/>
          <w:szCs w:val="25"/>
        </w:rPr>
        <w:t xml:space="preserve">«  </w:t>
      </w:r>
      <w:proofErr w:type="spellStart"/>
      <w:r>
        <w:rPr>
          <w:color w:val="3C2D82"/>
          <w:sz w:val="25"/>
          <w:szCs w:val="25"/>
        </w:rPr>
        <w:t>Biphosphonates</w:t>
      </w:r>
      <w:proofErr w:type="spellEnd"/>
      <w:proofErr w:type="gramEnd"/>
      <w:r>
        <w:rPr>
          <w:color w:val="3C2D82"/>
          <w:sz w:val="25"/>
          <w:szCs w:val="25"/>
        </w:rPr>
        <w:t xml:space="preserve"> et antithrombotiques »</w:t>
      </w:r>
    </w:p>
    <w:p w:rsidR="006C018F" w:rsidRPr="006C018F" w:rsidRDefault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9" w:lineRule="auto"/>
        <w:ind w:left="977" w:right="947" w:hanging="438"/>
        <w:rPr>
          <w:color w:val="3C2D82"/>
          <w:sz w:val="25"/>
          <w:szCs w:val="25"/>
        </w:rPr>
      </w:pP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454"/>
        <w:rPr>
          <w:b/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Jeudi </w:t>
      </w:r>
      <w:r w:rsidR="006C018F">
        <w:rPr>
          <w:b/>
          <w:color w:val="3C2D82"/>
          <w:sz w:val="25"/>
          <w:szCs w:val="25"/>
        </w:rPr>
        <w:t xml:space="preserve">21 </w:t>
      </w:r>
      <w:r>
        <w:rPr>
          <w:b/>
          <w:color w:val="3C2D82"/>
          <w:sz w:val="25"/>
          <w:szCs w:val="25"/>
        </w:rPr>
        <w:t>mars 202</w:t>
      </w:r>
      <w:r w:rsidR="006C018F">
        <w:rPr>
          <w:b/>
          <w:color w:val="3C2D82"/>
          <w:sz w:val="25"/>
          <w:szCs w:val="25"/>
        </w:rPr>
        <w:t>4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1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9H00 &gt; 12H00 / AMPHI C002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Dr </w:t>
      </w:r>
      <w:proofErr w:type="spellStart"/>
      <w:r w:rsidR="006C018F">
        <w:rPr>
          <w:color w:val="3C2D82"/>
          <w:sz w:val="25"/>
          <w:szCs w:val="25"/>
        </w:rPr>
        <w:t>Oget-Evin</w:t>
      </w:r>
      <w:proofErr w:type="spellEnd"/>
      <w:r w:rsidR="006C018F">
        <w:rPr>
          <w:color w:val="3C2D82"/>
          <w:sz w:val="25"/>
          <w:szCs w:val="25"/>
        </w:rPr>
        <w:t xml:space="preserve"> « CBCT »</w:t>
      </w:r>
      <w:r>
        <w:rPr>
          <w:color w:val="3C2D82"/>
          <w:sz w:val="25"/>
          <w:szCs w:val="25"/>
        </w:rPr>
        <w:t xml:space="preserve">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8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14H00 &gt; 18H00 / SALLE À DÉFINIR </w:t>
      </w:r>
    </w:p>
    <w:p w:rsidR="006C018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Dr </w:t>
      </w:r>
      <w:proofErr w:type="spellStart"/>
      <w:r w:rsidR="006C018F">
        <w:rPr>
          <w:color w:val="3C2D82"/>
          <w:sz w:val="25"/>
          <w:szCs w:val="25"/>
        </w:rPr>
        <w:t>Remeur</w:t>
      </w:r>
      <w:proofErr w:type="spellEnd"/>
      <w:r w:rsidR="006C018F">
        <w:rPr>
          <w:color w:val="3C2D82"/>
          <w:sz w:val="25"/>
          <w:szCs w:val="25"/>
        </w:rPr>
        <w:t xml:space="preserve"> « Les </w:t>
      </w:r>
      <w:proofErr w:type="spellStart"/>
      <w:r w:rsidR="006C018F">
        <w:rPr>
          <w:color w:val="3C2D82"/>
          <w:sz w:val="25"/>
          <w:szCs w:val="25"/>
        </w:rPr>
        <w:t>peri</w:t>
      </w:r>
      <w:proofErr w:type="spellEnd"/>
      <w:r w:rsidR="006C018F">
        <w:rPr>
          <w:color w:val="3C2D82"/>
          <w:sz w:val="25"/>
          <w:szCs w:val="25"/>
        </w:rPr>
        <w:t xml:space="preserve"> </w:t>
      </w:r>
      <w:proofErr w:type="spellStart"/>
      <w:r w:rsidR="006C018F">
        <w:rPr>
          <w:color w:val="3C2D82"/>
          <w:sz w:val="25"/>
          <w:szCs w:val="25"/>
        </w:rPr>
        <w:t>implantites</w:t>
      </w:r>
      <w:proofErr w:type="spellEnd"/>
      <w:r w:rsidR="006C018F">
        <w:rPr>
          <w:color w:val="3C2D82"/>
          <w:sz w:val="25"/>
          <w:szCs w:val="25"/>
        </w:rPr>
        <w:t> »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 </w:t>
      </w:r>
    </w:p>
    <w:p w:rsidR="006C018F" w:rsidRDefault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rPr>
          <w:b/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lastRenderedPageBreak/>
        <w:t xml:space="preserve">Vendredi </w:t>
      </w:r>
      <w:r w:rsidR="006C018F">
        <w:rPr>
          <w:b/>
          <w:color w:val="3C2D82"/>
          <w:sz w:val="25"/>
          <w:szCs w:val="25"/>
        </w:rPr>
        <w:t xml:space="preserve">22 </w:t>
      </w:r>
      <w:r>
        <w:rPr>
          <w:b/>
          <w:color w:val="3C2D82"/>
          <w:sz w:val="25"/>
          <w:szCs w:val="25"/>
        </w:rPr>
        <w:t>mars 202</w:t>
      </w:r>
      <w:r w:rsidR="006C018F">
        <w:rPr>
          <w:b/>
          <w:color w:val="3C2D82"/>
          <w:sz w:val="25"/>
          <w:szCs w:val="25"/>
        </w:rPr>
        <w:t>4</w:t>
      </w:r>
      <w:r>
        <w:rPr>
          <w:b/>
          <w:color w:val="3C2D82"/>
          <w:sz w:val="25"/>
          <w:szCs w:val="25"/>
        </w:rPr>
        <w:t xml:space="preserve">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1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>9H00 &gt; 1</w:t>
      </w:r>
      <w:r w:rsidR="006C018F">
        <w:rPr>
          <w:color w:val="3C2D82"/>
          <w:sz w:val="25"/>
          <w:szCs w:val="25"/>
        </w:rPr>
        <w:t>6</w:t>
      </w:r>
      <w:r>
        <w:rPr>
          <w:color w:val="3C2D82"/>
          <w:sz w:val="25"/>
          <w:szCs w:val="25"/>
        </w:rPr>
        <w:t xml:space="preserve">H00 / AMPHI C002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Dr </w:t>
      </w:r>
      <w:proofErr w:type="spellStart"/>
      <w:r w:rsidR="006C018F">
        <w:rPr>
          <w:color w:val="3C2D82"/>
          <w:sz w:val="25"/>
          <w:szCs w:val="25"/>
        </w:rPr>
        <w:t>Lazaroo</w:t>
      </w:r>
      <w:proofErr w:type="spellEnd"/>
      <w:r w:rsidR="006C018F">
        <w:rPr>
          <w:color w:val="3C2D82"/>
          <w:sz w:val="25"/>
          <w:szCs w:val="25"/>
        </w:rPr>
        <w:t xml:space="preserve"> « Anatomie »</w:t>
      </w:r>
      <w:r>
        <w:rPr>
          <w:color w:val="3C2D82"/>
          <w:sz w:val="25"/>
          <w:szCs w:val="25"/>
        </w:rPr>
        <w:t xml:space="preserve"> </w:t>
      </w:r>
    </w:p>
    <w:p w:rsidR="006C018F" w:rsidRDefault="00000000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8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>1</w:t>
      </w:r>
      <w:r w:rsidR="006C018F">
        <w:rPr>
          <w:color w:val="3C2D82"/>
          <w:sz w:val="25"/>
          <w:szCs w:val="25"/>
        </w:rPr>
        <w:t>6</w:t>
      </w:r>
      <w:r>
        <w:rPr>
          <w:color w:val="3C2D82"/>
          <w:sz w:val="25"/>
          <w:szCs w:val="25"/>
        </w:rPr>
        <w:t xml:space="preserve">H00 &gt; 18H00 / SALLE À DÉFINIR </w:t>
      </w: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          Dr Cailleux « L’anesthésie »</w:t>
      </w: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6C018F" w:rsidRDefault="006C018F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</w:p>
    <w:p w:rsidR="00F06136" w:rsidRDefault="00F06136" w:rsidP="006C0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8"/>
        <w:rPr>
          <w:color w:val="3C2D82"/>
          <w:sz w:val="25"/>
          <w:szCs w:val="25"/>
        </w:rPr>
      </w:pP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b/>
          <w:color w:val="3C2D82"/>
          <w:sz w:val="33"/>
          <w:szCs w:val="33"/>
        </w:rPr>
      </w:pPr>
      <w:r>
        <w:rPr>
          <w:b/>
          <w:color w:val="3C2D82"/>
          <w:sz w:val="33"/>
          <w:szCs w:val="33"/>
        </w:rPr>
        <w:lastRenderedPageBreak/>
        <w:t xml:space="preserve">CERAIO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-52803</wp:posOffset>
            </wp:positionV>
            <wp:extent cx="1756777" cy="626584"/>
            <wp:effectExtent l="0" t="0" r="0" b="0"/>
            <wp:wrapSquare wrapText="right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6777" cy="626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422"/>
        <w:jc w:val="right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>Certificat d’</w:t>
      </w:r>
      <w:proofErr w:type="spellStart"/>
      <w:r>
        <w:rPr>
          <w:color w:val="3C2D82"/>
          <w:sz w:val="25"/>
          <w:szCs w:val="25"/>
        </w:rPr>
        <w:t>Etude</w:t>
      </w:r>
      <w:proofErr w:type="spellEnd"/>
      <w:r>
        <w:rPr>
          <w:color w:val="3C2D82"/>
          <w:sz w:val="25"/>
          <w:szCs w:val="25"/>
        </w:rPr>
        <w:t xml:space="preserve"> et de Recherche Approfondies 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75"/>
        <w:jc w:val="right"/>
        <w:rPr>
          <w:color w:val="3C2D82"/>
          <w:sz w:val="25"/>
          <w:szCs w:val="25"/>
        </w:rPr>
      </w:pPr>
      <w:proofErr w:type="gramStart"/>
      <w:r>
        <w:rPr>
          <w:color w:val="3C2D82"/>
          <w:sz w:val="25"/>
          <w:szCs w:val="25"/>
        </w:rPr>
        <w:t>en</w:t>
      </w:r>
      <w:proofErr w:type="gramEnd"/>
      <w:r>
        <w:rPr>
          <w:color w:val="3C2D82"/>
          <w:sz w:val="25"/>
          <w:szCs w:val="25"/>
        </w:rPr>
        <w:t xml:space="preserve"> Implantologie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3" w:line="240" w:lineRule="auto"/>
        <w:ind w:left="469"/>
        <w:rPr>
          <w:b/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Le programme en détail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right="2818"/>
        <w:jc w:val="right"/>
        <w:rPr>
          <w:b/>
          <w:color w:val="3C2F83"/>
          <w:sz w:val="25"/>
          <w:szCs w:val="25"/>
        </w:rPr>
      </w:pPr>
      <w:r>
        <w:rPr>
          <w:b/>
          <w:color w:val="3C2F83"/>
          <w:sz w:val="25"/>
          <w:szCs w:val="25"/>
        </w:rPr>
        <w:t>UV 3 - Du 2</w:t>
      </w:r>
      <w:r w:rsidR="003B3EEF">
        <w:rPr>
          <w:b/>
          <w:color w:val="3C2F83"/>
          <w:sz w:val="25"/>
          <w:szCs w:val="25"/>
        </w:rPr>
        <w:t>4</w:t>
      </w:r>
      <w:r>
        <w:rPr>
          <w:b/>
          <w:color w:val="3C2F83"/>
          <w:sz w:val="25"/>
          <w:szCs w:val="25"/>
        </w:rPr>
        <w:t xml:space="preserve"> au 2</w:t>
      </w:r>
      <w:r w:rsidR="003B3EEF">
        <w:rPr>
          <w:b/>
          <w:color w:val="3C2F83"/>
          <w:sz w:val="25"/>
          <w:szCs w:val="25"/>
        </w:rPr>
        <w:t xml:space="preserve">6 </w:t>
      </w:r>
      <w:r>
        <w:rPr>
          <w:b/>
          <w:color w:val="3C2F83"/>
          <w:sz w:val="25"/>
          <w:szCs w:val="25"/>
        </w:rPr>
        <w:t xml:space="preserve">avril </w:t>
      </w:r>
      <w:r w:rsidR="003B3EEF">
        <w:rPr>
          <w:b/>
          <w:color w:val="3C2F83"/>
          <w:sz w:val="25"/>
          <w:szCs w:val="25"/>
        </w:rPr>
        <w:t>2024</w:t>
      </w:r>
      <w:r>
        <w:rPr>
          <w:b/>
          <w:color w:val="3C2F83"/>
          <w:sz w:val="25"/>
          <w:szCs w:val="25"/>
        </w:rPr>
        <w:t xml:space="preserve">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8"/>
        <w:rPr>
          <w:b/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>Mercredi 2</w:t>
      </w:r>
      <w:r w:rsidR="003B3EEF">
        <w:rPr>
          <w:b/>
          <w:color w:val="3C2D82"/>
          <w:sz w:val="25"/>
          <w:szCs w:val="25"/>
        </w:rPr>
        <w:t>4</w:t>
      </w:r>
      <w:r>
        <w:rPr>
          <w:b/>
          <w:color w:val="3C2D82"/>
          <w:sz w:val="25"/>
          <w:szCs w:val="25"/>
        </w:rPr>
        <w:t xml:space="preserve"> avril 202</w:t>
      </w:r>
      <w:r w:rsidR="003B3EEF">
        <w:rPr>
          <w:b/>
          <w:color w:val="3C2D82"/>
          <w:sz w:val="25"/>
          <w:szCs w:val="25"/>
        </w:rPr>
        <w:t>4</w:t>
      </w:r>
      <w:r>
        <w:rPr>
          <w:b/>
          <w:color w:val="3C2D82"/>
          <w:sz w:val="25"/>
          <w:szCs w:val="25"/>
        </w:rPr>
        <w:t xml:space="preserve">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1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9H00 &gt; 9H15 / AMPHI C002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QCM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1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9H15 &gt; 12H00 ET 14H00 &gt; 18H00 / AMPHI C002 </w:t>
      </w:r>
    </w:p>
    <w:p w:rsidR="003B3E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9" w:lineRule="auto"/>
        <w:ind w:left="454" w:right="2735" w:firstLine="84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Dr </w:t>
      </w:r>
      <w:r w:rsidR="003B3EEF">
        <w:rPr>
          <w:color w:val="3C2D82"/>
          <w:sz w:val="25"/>
          <w:szCs w:val="25"/>
        </w:rPr>
        <w:t xml:space="preserve">Gabai et Dr </w:t>
      </w:r>
      <w:proofErr w:type="spellStart"/>
      <w:r w:rsidR="003B3EEF">
        <w:rPr>
          <w:color w:val="3C2D82"/>
          <w:sz w:val="25"/>
          <w:szCs w:val="25"/>
        </w:rPr>
        <w:t>Jaffarli</w:t>
      </w:r>
      <w:proofErr w:type="spellEnd"/>
      <w:r w:rsidR="003B3EEF">
        <w:rPr>
          <w:color w:val="3C2D82"/>
          <w:sz w:val="25"/>
          <w:szCs w:val="25"/>
        </w:rPr>
        <w:t xml:space="preserve"> « Prothèse adjointe stabilisée sur implants et planification » et « TP </w:t>
      </w:r>
      <w:proofErr w:type="spellStart"/>
      <w:r w:rsidR="003B3EEF">
        <w:rPr>
          <w:color w:val="3C2D82"/>
          <w:sz w:val="25"/>
          <w:szCs w:val="25"/>
        </w:rPr>
        <w:t>locator</w:t>
      </w:r>
      <w:proofErr w:type="spellEnd"/>
      <w:r w:rsidR="003B3EEF">
        <w:rPr>
          <w:color w:val="3C2D82"/>
          <w:sz w:val="25"/>
          <w:szCs w:val="25"/>
        </w:rPr>
        <w:t> »</w:t>
      </w:r>
    </w:p>
    <w:p w:rsidR="003B3EEF" w:rsidRDefault="003B3E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9" w:lineRule="auto"/>
        <w:ind w:left="454" w:right="2735" w:firstLine="84"/>
        <w:rPr>
          <w:color w:val="3C2D82"/>
          <w:sz w:val="25"/>
          <w:szCs w:val="25"/>
        </w:rPr>
      </w:pP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9" w:lineRule="auto"/>
        <w:ind w:left="454" w:right="2735" w:firstLine="84"/>
        <w:rPr>
          <w:b/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 </w:t>
      </w:r>
      <w:r>
        <w:rPr>
          <w:b/>
          <w:color w:val="3C2D82"/>
          <w:sz w:val="25"/>
          <w:szCs w:val="25"/>
        </w:rPr>
        <w:t>Jeudi 2</w:t>
      </w:r>
      <w:r w:rsidR="003B3EEF">
        <w:rPr>
          <w:b/>
          <w:color w:val="3C2D82"/>
          <w:sz w:val="25"/>
          <w:szCs w:val="25"/>
        </w:rPr>
        <w:t>5</w:t>
      </w:r>
      <w:r>
        <w:rPr>
          <w:b/>
          <w:color w:val="3C2D82"/>
          <w:sz w:val="25"/>
          <w:szCs w:val="25"/>
        </w:rPr>
        <w:t xml:space="preserve"> avril 202</w:t>
      </w:r>
      <w:r w:rsidR="003B3EEF">
        <w:rPr>
          <w:b/>
          <w:color w:val="3C2D82"/>
          <w:sz w:val="25"/>
          <w:szCs w:val="25"/>
        </w:rPr>
        <w:t>4</w:t>
      </w:r>
      <w:r>
        <w:rPr>
          <w:b/>
          <w:color w:val="3C2D82"/>
          <w:sz w:val="25"/>
          <w:szCs w:val="25"/>
        </w:rPr>
        <w:t xml:space="preserve">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461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9H00 &gt; 12H00 / AMPHI C002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Dr </w:t>
      </w:r>
      <w:proofErr w:type="spellStart"/>
      <w:r w:rsidR="003B3EEF">
        <w:rPr>
          <w:color w:val="3C2D82"/>
          <w:sz w:val="25"/>
          <w:szCs w:val="25"/>
        </w:rPr>
        <w:t>My</w:t>
      </w:r>
      <w:proofErr w:type="spellEnd"/>
      <w:r w:rsidR="003B3EEF">
        <w:rPr>
          <w:color w:val="3C2D82"/>
          <w:sz w:val="25"/>
          <w:szCs w:val="25"/>
        </w:rPr>
        <w:t xml:space="preserve"> « Incisions et sutures » cours et </w:t>
      </w:r>
      <w:proofErr w:type="spellStart"/>
      <w:r w:rsidR="003B3EEF">
        <w:rPr>
          <w:color w:val="3C2D82"/>
          <w:sz w:val="25"/>
          <w:szCs w:val="25"/>
        </w:rPr>
        <w:t>Tp</w:t>
      </w:r>
      <w:proofErr w:type="spellEnd"/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8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14H00 &gt; 18H00 / AMPHI C002 </w:t>
      </w:r>
    </w:p>
    <w:p w:rsidR="003B3E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Dr </w:t>
      </w:r>
      <w:r w:rsidR="003B3EEF">
        <w:rPr>
          <w:color w:val="3C2D82"/>
          <w:sz w:val="25"/>
          <w:szCs w:val="25"/>
        </w:rPr>
        <w:t>Cochet « Management et organisation du cabinet dentaire »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rPr>
          <w:b/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>Vendredi 2</w:t>
      </w:r>
      <w:r w:rsidR="003B3EEF">
        <w:rPr>
          <w:b/>
          <w:color w:val="3C2D82"/>
          <w:sz w:val="25"/>
          <w:szCs w:val="25"/>
        </w:rPr>
        <w:t>6</w:t>
      </w:r>
      <w:r>
        <w:rPr>
          <w:b/>
          <w:color w:val="3C2D82"/>
          <w:sz w:val="25"/>
          <w:szCs w:val="25"/>
        </w:rPr>
        <w:t xml:space="preserve"> avril 202</w:t>
      </w:r>
      <w:r w:rsidR="003B3EEF">
        <w:rPr>
          <w:b/>
          <w:color w:val="3C2D82"/>
          <w:sz w:val="25"/>
          <w:szCs w:val="25"/>
        </w:rPr>
        <w:t>4</w:t>
      </w:r>
      <w:r>
        <w:rPr>
          <w:b/>
          <w:color w:val="3C2D82"/>
          <w:sz w:val="25"/>
          <w:szCs w:val="25"/>
        </w:rPr>
        <w:t xml:space="preserve">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1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9H00 &gt; 12H00 / AMPHI C002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Dr </w:t>
      </w:r>
      <w:r w:rsidR="003B3EEF">
        <w:rPr>
          <w:color w:val="3C2D82"/>
          <w:sz w:val="25"/>
          <w:szCs w:val="25"/>
        </w:rPr>
        <w:t>Barth « Paro- Implantologie »</w:t>
      </w:r>
      <w:r>
        <w:rPr>
          <w:color w:val="3C2D82"/>
          <w:sz w:val="25"/>
          <w:szCs w:val="25"/>
        </w:rPr>
        <w:t xml:space="preserve">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8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14H00 &gt; 18H00 / AMPHI C002 </w:t>
      </w:r>
    </w:p>
    <w:p w:rsidR="003B3E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 w:rsidR="003B3EEF">
        <w:rPr>
          <w:color w:val="3C2D82"/>
          <w:sz w:val="25"/>
          <w:szCs w:val="25"/>
        </w:rPr>
        <w:t>Dr Barth « </w:t>
      </w:r>
      <w:proofErr w:type="spellStart"/>
      <w:r w:rsidR="003B3EEF">
        <w:rPr>
          <w:color w:val="3C2D82"/>
          <w:sz w:val="25"/>
          <w:szCs w:val="25"/>
        </w:rPr>
        <w:t>Tp</w:t>
      </w:r>
      <w:proofErr w:type="spellEnd"/>
      <w:r w:rsidR="003B3EEF">
        <w:rPr>
          <w:color w:val="3C2D82"/>
          <w:sz w:val="25"/>
          <w:szCs w:val="25"/>
        </w:rPr>
        <w:t xml:space="preserve"> de chirurgie muco gingivale »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9"/>
        <w:rPr>
          <w:b/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>Samedi 2</w:t>
      </w:r>
      <w:r w:rsidR="003B3EEF">
        <w:rPr>
          <w:b/>
          <w:color w:val="3C2D82"/>
          <w:sz w:val="25"/>
          <w:szCs w:val="25"/>
        </w:rPr>
        <w:t xml:space="preserve">7 </w:t>
      </w:r>
      <w:r>
        <w:rPr>
          <w:b/>
          <w:color w:val="3C2D82"/>
          <w:sz w:val="25"/>
          <w:szCs w:val="25"/>
        </w:rPr>
        <w:t>avril 202</w:t>
      </w:r>
      <w:r w:rsidR="003B3EEF">
        <w:rPr>
          <w:b/>
          <w:color w:val="3C2D82"/>
          <w:sz w:val="25"/>
          <w:szCs w:val="25"/>
        </w:rPr>
        <w:t>4</w:t>
      </w:r>
      <w:r>
        <w:rPr>
          <w:b/>
          <w:color w:val="3C2D82"/>
          <w:sz w:val="25"/>
          <w:szCs w:val="25"/>
        </w:rPr>
        <w:t xml:space="preserve">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1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9H00 &gt; 12H00 / AMPHI C002 </w:t>
      </w:r>
    </w:p>
    <w:p w:rsidR="00F06136" w:rsidRDefault="003B3EEF" w:rsidP="003B3E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       </w:t>
      </w:r>
      <w:r w:rsidR="00000000"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>Dr Amans « La corrosion »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2" w:line="240" w:lineRule="auto"/>
        <w:ind w:right="3414"/>
        <w:jc w:val="right"/>
        <w:rPr>
          <w:b/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>UV 4 - Du 2</w:t>
      </w:r>
      <w:r w:rsidR="003B3EEF">
        <w:rPr>
          <w:b/>
          <w:color w:val="3C2D82"/>
          <w:sz w:val="25"/>
          <w:szCs w:val="25"/>
        </w:rPr>
        <w:t>6</w:t>
      </w:r>
      <w:r>
        <w:rPr>
          <w:b/>
          <w:color w:val="3C2D82"/>
          <w:sz w:val="25"/>
          <w:szCs w:val="25"/>
        </w:rPr>
        <w:t xml:space="preserve"> au 2</w:t>
      </w:r>
      <w:r w:rsidR="003B3EEF">
        <w:rPr>
          <w:b/>
          <w:color w:val="3C2D82"/>
          <w:sz w:val="25"/>
          <w:szCs w:val="25"/>
        </w:rPr>
        <w:t>8</w:t>
      </w:r>
      <w:r>
        <w:rPr>
          <w:b/>
          <w:color w:val="3C2D82"/>
          <w:sz w:val="25"/>
          <w:szCs w:val="25"/>
        </w:rPr>
        <w:t xml:space="preserve"> juin 202</w:t>
      </w:r>
      <w:r w:rsidR="003B3EEF">
        <w:rPr>
          <w:b/>
          <w:color w:val="3C2D82"/>
          <w:sz w:val="25"/>
          <w:szCs w:val="25"/>
        </w:rPr>
        <w:t>4</w:t>
      </w:r>
      <w:r>
        <w:rPr>
          <w:b/>
          <w:color w:val="3C2D82"/>
          <w:sz w:val="25"/>
          <w:szCs w:val="25"/>
        </w:rPr>
        <w:t xml:space="preserve">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8"/>
        <w:rPr>
          <w:b/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>Mercredi 2</w:t>
      </w:r>
      <w:r w:rsidR="003B3EEF">
        <w:rPr>
          <w:b/>
          <w:color w:val="3C2D82"/>
          <w:sz w:val="25"/>
          <w:szCs w:val="25"/>
        </w:rPr>
        <w:t>4</w:t>
      </w:r>
      <w:r>
        <w:rPr>
          <w:b/>
          <w:color w:val="3C2D82"/>
          <w:sz w:val="25"/>
          <w:szCs w:val="25"/>
        </w:rPr>
        <w:t xml:space="preserve"> juin 202</w:t>
      </w:r>
      <w:r w:rsidR="003B3EEF">
        <w:rPr>
          <w:b/>
          <w:color w:val="3C2D82"/>
          <w:sz w:val="25"/>
          <w:szCs w:val="25"/>
        </w:rPr>
        <w:t>4</w:t>
      </w:r>
      <w:r>
        <w:rPr>
          <w:b/>
          <w:color w:val="3C2D82"/>
          <w:sz w:val="25"/>
          <w:szCs w:val="25"/>
        </w:rPr>
        <w:t xml:space="preserve">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1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9H00 &gt; 9H15 / AMPHI C002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QCM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1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9H15 &gt; 12H00 / AMPHI C002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Dr Renouard ” Les facteurs humains”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8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14h00 &gt; 18h00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Dr Russe ” Le défi de la dent antérieure” </w:t>
      </w:r>
    </w:p>
    <w:p w:rsidR="003B3EEF" w:rsidRDefault="003B3E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4"/>
        <w:rPr>
          <w:b/>
          <w:color w:val="3C2D82"/>
          <w:sz w:val="25"/>
          <w:szCs w:val="25"/>
        </w:rPr>
      </w:pP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4"/>
        <w:rPr>
          <w:b/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>Jeudi 2</w:t>
      </w:r>
      <w:r w:rsidR="003B3EEF">
        <w:rPr>
          <w:b/>
          <w:color w:val="3C2D82"/>
          <w:sz w:val="25"/>
          <w:szCs w:val="25"/>
        </w:rPr>
        <w:t>7</w:t>
      </w:r>
      <w:r>
        <w:rPr>
          <w:b/>
          <w:color w:val="3C2D82"/>
          <w:sz w:val="25"/>
          <w:szCs w:val="25"/>
        </w:rPr>
        <w:t xml:space="preserve"> juin 202</w:t>
      </w:r>
      <w:r w:rsidR="003B3EEF">
        <w:rPr>
          <w:b/>
          <w:color w:val="3C2D82"/>
          <w:sz w:val="25"/>
          <w:szCs w:val="25"/>
        </w:rPr>
        <w:t>4</w:t>
      </w:r>
      <w:r>
        <w:rPr>
          <w:b/>
          <w:color w:val="3C2D82"/>
          <w:sz w:val="25"/>
          <w:szCs w:val="25"/>
        </w:rPr>
        <w:t xml:space="preserve">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1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9H00 &gt; 12H00 14H &gt; 18H00 / AMPHI C002 </w:t>
      </w:r>
    </w:p>
    <w:p w:rsidR="003B3E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Dr </w:t>
      </w:r>
      <w:proofErr w:type="spellStart"/>
      <w:r w:rsidR="003B3EEF">
        <w:rPr>
          <w:color w:val="3C2D82"/>
          <w:sz w:val="25"/>
          <w:szCs w:val="25"/>
        </w:rPr>
        <w:t>Colomé</w:t>
      </w:r>
      <w:proofErr w:type="spellEnd"/>
      <w:r w:rsidR="003B3EEF">
        <w:rPr>
          <w:color w:val="3C2D82"/>
          <w:sz w:val="25"/>
          <w:szCs w:val="25"/>
        </w:rPr>
        <w:t xml:space="preserve"> « Les empreintes en implantologie »</w:t>
      </w:r>
    </w:p>
    <w:p w:rsidR="003B3EEF" w:rsidRDefault="003B3E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</w:p>
    <w:p w:rsidR="003B3EEF" w:rsidRDefault="003B3E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>14H &gt; 18H00</w:t>
      </w:r>
    </w:p>
    <w:p w:rsidR="003B3EEF" w:rsidRDefault="003B3E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>Dr Buffet « La connectique implantaire »</w:t>
      </w:r>
    </w:p>
    <w:p w:rsidR="003B3EEF" w:rsidRDefault="003B3E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lastRenderedPageBreak/>
        <w:t xml:space="preserve">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rPr>
          <w:b/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>Vendredi 2</w:t>
      </w:r>
      <w:r w:rsidR="003B3EEF">
        <w:rPr>
          <w:b/>
          <w:color w:val="3C2D82"/>
          <w:sz w:val="25"/>
          <w:szCs w:val="25"/>
        </w:rPr>
        <w:t>8</w:t>
      </w:r>
      <w:r>
        <w:rPr>
          <w:b/>
          <w:color w:val="3C2D82"/>
          <w:sz w:val="25"/>
          <w:szCs w:val="25"/>
        </w:rPr>
        <w:t xml:space="preserve"> juin 202</w:t>
      </w:r>
      <w:r w:rsidR="003B3EEF">
        <w:rPr>
          <w:b/>
          <w:color w:val="3C2D82"/>
          <w:sz w:val="25"/>
          <w:szCs w:val="25"/>
        </w:rPr>
        <w:t>4</w:t>
      </w:r>
      <w:r>
        <w:rPr>
          <w:b/>
          <w:color w:val="3C2D82"/>
          <w:sz w:val="25"/>
          <w:szCs w:val="25"/>
        </w:rPr>
        <w:t xml:space="preserve">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1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9H15 &gt; 12H00 / AMPHI C002 </w:t>
      </w:r>
    </w:p>
    <w:p w:rsidR="003B3E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9" w:lineRule="auto"/>
        <w:ind w:left="478" w:right="1429" w:firstLine="60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Dr GARCIA </w:t>
      </w:r>
      <w:r w:rsidR="003B3EEF">
        <w:rPr>
          <w:color w:val="3C2D82"/>
          <w:sz w:val="25"/>
          <w:szCs w:val="25"/>
        </w:rPr>
        <w:t>« Prothèse implantaire : de l’unitaire à la plurale »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9" w:lineRule="auto"/>
        <w:ind w:left="478" w:right="1429" w:firstLine="60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14H00 &gt; 18H00 / AMPHI C002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>Dr C</w:t>
      </w:r>
      <w:r w:rsidR="00402AB8">
        <w:rPr>
          <w:color w:val="3C2D82"/>
          <w:sz w:val="25"/>
          <w:szCs w:val="25"/>
        </w:rPr>
        <w:t>lauss « la législation »</w:t>
      </w:r>
      <w:r>
        <w:rPr>
          <w:color w:val="3C2D82"/>
          <w:sz w:val="25"/>
          <w:szCs w:val="25"/>
        </w:rPr>
        <w:t xml:space="preserve"> </w:t>
      </w:r>
    </w:p>
    <w:p w:rsidR="00F0613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9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 </w:t>
      </w:r>
    </w:p>
    <w:sectPr w:rsidR="00F06136">
      <w:type w:val="continuous"/>
      <w:pgSz w:w="11900" w:h="16840"/>
      <w:pgMar w:top="383" w:right="859" w:bottom="592" w:left="450" w:header="0" w:footer="720" w:gutter="0"/>
      <w:cols w:space="720" w:equalWidth="0">
        <w:col w:w="1059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36"/>
    <w:rsid w:val="0003158D"/>
    <w:rsid w:val="003B3EEF"/>
    <w:rsid w:val="00402AB8"/>
    <w:rsid w:val="006C018F"/>
    <w:rsid w:val="00834216"/>
    <w:rsid w:val="00F0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202987"/>
  <w15:docId w15:val="{C753EDD8-14D5-F34A-A5F7-84B95D2E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Adrien Basset</cp:lastModifiedBy>
  <cp:revision>2</cp:revision>
  <dcterms:created xsi:type="dcterms:W3CDTF">2024-01-24T17:50:00Z</dcterms:created>
  <dcterms:modified xsi:type="dcterms:W3CDTF">2024-01-24T17:50:00Z</dcterms:modified>
</cp:coreProperties>
</file>